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327544" w14:textId="77777777" w:rsidR="001C5103" w:rsidRDefault="00D3223D" w:rsidP="00D3223D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3382FEC" wp14:editId="3E180D03">
            <wp:simplePos x="0" y="0"/>
            <wp:positionH relativeFrom="margin">
              <wp:posOffset>-60960</wp:posOffset>
            </wp:positionH>
            <wp:positionV relativeFrom="margin">
              <wp:posOffset>-464820</wp:posOffset>
            </wp:positionV>
            <wp:extent cx="2186940" cy="797560"/>
            <wp:effectExtent l="0" t="0" r="3810" b="2540"/>
            <wp:wrapSquare wrapText="bothSides"/>
            <wp:docPr id="2" name="Obraz 2" descr="Polskie Towarzystwo Chorób Atop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ie Towarzystwo Chorób Atopowyc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EC99DD3" w14:textId="77777777" w:rsidR="001C5103" w:rsidRDefault="001C5103" w:rsidP="001C5103">
      <w:pPr>
        <w:jc w:val="right"/>
      </w:pPr>
      <w:r>
        <w:t>informacja prasowa</w:t>
      </w:r>
    </w:p>
    <w:p w14:paraId="07B8859E" w14:textId="77777777" w:rsidR="00C26D2B" w:rsidRDefault="00C26D2B" w:rsidP="001C5103">
      <w:pPr>
        <w:jc w:val="right"/>
      </w:pPr>
    </w:p>
    <w:p w14:paraId="4CEAA955" w14:textId="77777777" w:rsidR="001C5103" w:rsidRPr="001C5103" w:rsidRDefault="00FA394F" w:rsidP="001C5103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52"/>
          <w:szCs w:val="52"/>
        </w:rPr>
        <w:t>Koronawirus</w:t>
      </w:r>
      <w:proofErr w:type="spellEnd"/>
      <w:r>
        <w:rPr>
          <w:b/>
          <w:sz w:val="52"/>
          <w:szCs w:val="52"/>
        </w:rPr>
        <w:t xml:space="preserve"> szczególnie groźny dla pacjentów z atopowym zapaleniem skóry ze współistniejącą astmą!</w:t>
      </w:r>
    </w:p>
    <w:p w14:paraId="616EFECA" w14:textId="77777777" w:rsidR="003358A6" w:rsidRDefault="003358A6" w:rsidP="001C5103">
      <w:pPr>
        <w:jc w:val="both"/>
      </w:pPr>
    </w:p>
    <w:p w14:paraId="7A316E36" w14:textId="7450968C" w:rsidR="00D3223D" w:rsidRDefault="003358A6" w:rsidP="001C5103">
      <w:pPr>
        <w:jc w:val="both"/>
        <w:rPr>
          <w:b/>
          <w:sz w:val="24"/>
          <w:szCs w:val="24"/>
        </w:rPr>
      </w:pPr>
      <w:r w:rsidRPr="004119F9">
        <w:rPr>
          <w:b/>
          <w:sz w:val="24"/>
          <w:szCs w:val="24"/>
        </w:rPr>
        <w:t xml:space="preserve">Obecna </w:t>
      </w:r>
      <w:r w:rsidR="000F2496">
        <w:rPr>
          <w:b/>
          <w:sz w:val="24"/>
          <w:szCs w:val="24"/>
        </w:rPr>
        <w:t xml:space="preserve">sytuacja epidemiologiczna w kraju i na świecie związana z pandemią </w:t>
      </w:r>
      <w:proofErr w:type="spellStart"/>
      <w:r w:rsidR="00AA5F19">
        <w:rPr>
          <w:b/>
          <w:sz w:val="24"/>
          <w:szCs w:val="24"/>
        </w:rPr>
        <w:t>korona</w:t>
      </w:r>
      <w:r w:rsidRPr="004119F9">
        <w:rPr>
          <w:b/>
          <w:sz w:val="24"/>
          <w:szCs w:val="24"/>
        </w:rPr>
        <w:t>wirusa</w:t>
      </w:r>
      <w:proofErr w:type="spellEnd"/>
      <w:r w:rsidRPr="004119F9">
        <w:rPr>
          <w:b/>
          <w:sz w:val="24"/>
          <w:szCs w:val="24"/>
        </w:rPr>
        <w:t xml:space="preserve"> SARS-CoV-2 </w:t>
      </w:r>
      <w:r w:rsidR="000F2496">
        <w:rPr>
          <w:b/>
          <w:sz w:val="24"/>
          <w:szCs w:val="24"/>
        </w:rPr>
        <w:t>to z</w:t>
      </w:r>
      <w:r w:rsidRPr="004119F9">
        <w:rPr>
          <w:b/>
          <w:sz w:val="24"/>
          <w:szCs w:val="24"/>
        </w:rPr>
        <w:t xml:space="preserve">agrożenie dla zdrowia i życia </w:t>
      </w:r>
      <w:r w:rsidR="000F2496">
        <w:rPr>
          <w:b/>
          <w:sz w:val="24"/>
          <w:szCs w:val="24"/>
        </w:rPr>
        <w:t xml:space="preserve">pacjentów cierpiących na </w:t>
      </w:r>
      <w:r w:rsidR="00D3223D">
        <w:rPr>
          <w:b/>
          <w:sz w:val="24"/>
          <w:szCs w:val="24"/>
        </w:rPr>
        <w:t>atopowe zapalenie skóry</w:t>
      </w:r>
      <w:r w:rsidR="007B2F52">
        <w:rPr>
          <w:b/>
          <w:sz w:val="24"/>
          <w:szCs w:val="24"/>
        </w:rPr>
        <w:t>,</w:t>
      </w:r>
      <w:r w:rsidR="00D3223D">
        <w:rPr>
          <w:b/>
          <w:sz w:val="24"/>
          <w:szCs w:val="24"/>
        </w:rPr>
        <w:t xml:space="preserve"> </w:t>
      </w:r>
      <w:r w:rsidR="00315A36">
        <w:rPr>
          <w:b/>
          <w:sz w:val="24"/>
          <w:szCs w:val="24"/>
        </w:rPr>
        <w:t xml:space="preserve">szczególnie tych z umiarkowaną lub ciężką postacią </w:t>
      </w:r>
      <w:r w:rsidR="00AA5F19">
        <w:rPr>
          <w:b/>
          <w:sz w:val="24"/>
          <w:szCs w:val="24"/>
        </w:rPr>
        <w:t xml:space="preserve">choroby </w:t>
      </w:r>
      <w:r w:rsidR="00D3223D">
        <w:rPr>
          <w:b/>
          <w:sz w:val="24"/>
          <w:szCs w:val="24"/>
        </w:rPr>
        <w:t>– apeluje Hubert Godziątkowski</w:t>
      </w:r>
      <w:r w:rsidR="00636B3B">
        <w:rPr>
          <w:b/>
          <w:sz w:val="24"/>
          <w:szCs w:val="24"/>
        </w:rPr>
        <w:t>,</w:t>
      </w:r>
      <w:r w:rsidR="00D3223D">
        <w:rPr>
          <w:b/>
          <w:sz w:val="24"/>
          <w:szCs w:val="24"/>
        </w:rPr>
        <w:t xml:space="preserve"> Prezes Polskiego Towarzystwa Chorób Atopowych</w:t>
      </w:r>
      <w:r w:rsidRPr="004119F9">
        <w:rPr>
          <w:b/>
          <w:sz w:val="24"/>
          <w:szCs w:val="24"/>
        </w:rPr>
        <w:t xml:space="preserve">. </w:t>
      </w:r>
      <w:r w:rsidR="00D75E35">
        <w:rPr>
          <w:b/>
          <w:sz w:val="24"/>
          <w:szCs w:val="24"/>
        </w:rPr>
        <w:t xml:space="preserve">Tu wiek pacjenta już nie ma takiego znaczenia. </w:t>
      </w:r>
      <w:r w:rsidR="00D3223D">
        <w:rPr>
          <w:b/>
          <w:sz w:val="24"/>
          <w:szCs w:val="24"/>
        </w:rPr>
        <w:t>Najmocniej narażeni są ci pacjenci</w:t>
      </w:r>
      <w:r w:rsidR="000E05C8">
        <w:rPr>
          <w:b/>
          <w:sz w:val="24"/>
          <w:szCs w:val="24"/>
        </w:rPr>
        <w:t>,</w:t>
      </w:r>
      <w:r w:rsidR="00D3223D">
        <w:rPr>
          <w:b/>
          <w:sz w:val="24"/>
          <w:szCs w:val="24"/>
        </w:rPr>
        <w:t xml:space="preserve"> u których chorobą </w:t>
      </w:r>
      <w:r w:rsidR="00315A36">
        <w:rPr>
          <w:b/>
          <w:sz w:val="24"/>
          <w:szCs w:val="24"/>
        </w:rPr>
        <w:t>współistniejącą</w:t>
      </w:r>
      <w:r w:rsidR="00D3223D">
        <w:rPr>
          <w:b/>
          <w:sz w:val="24"/>
          <w:szCs w:val="24"/>
        </w:rPr>
        <w:t xml:space="preserve"> jest astma. To aż 35% pacjentów z AZS</w:t>
      </w:r>
      <w:r w:rsidR="003E6553">
        <w:rPr>
          <w:b/>
          <w:sz w:val="24"/>
          <w:szCs w:val="24"/>
        </w:rPr>
        <w:t>,</w:t>
      </w:r>
      <w:r w:rsidR="00AA5F19">
        <w:rPr>
          <w:b/>
          <w:sz w:val="24"/>
          <w:szCs w:val="24"/>
        </w:rPr>
        <w:t xml:space="preserve"> dla których zakażenie </w:t>
      </w:r>
      <w:proofErr w:type="spellStart"/>
      <w:r w:rsidR="00AA5F19">
        <w:rPr>
          <w:b/>
          <w:sz w:val="24"/>
          <w:szCs w:val="24"/>
        </w:rPr>
        <w:t>koronawirusem</w:t>
      </w:r>
      <w:proofErr w:type="spellEnd"/>
      <w:r w:rsidR="00AA5F19">
        <w:rPr>
          <w:b/>
          <w:sz w:val="24"/>
          <w:szCs w:val="24"/>
        </w:rPr>
        <w:t xml:space="preserve"> </w:t>
      </w:r>
      <w:r w:rsidR="006F2B01">
        <w:rPr>
          <w:b/>
          <w:sz w:val="24"/>
          <w:szCs w:val="24"/>
        </w:rPr>
        <w:t>COVID</w:t>
      </w:r>
      <w:r w:rsidR="00AA5F19">
        <w:rPr>
          <w:b/>
          <w:sz w:val="24"/>
          <w:szCs w:val="24"/>
        </w:rPr>
        <w:t>-19 może być dramatyczne w skutkach – ostrzega.</w:t>
      </w:r>
    </w:p>
    <w:p w14:paraId="555DFDDC" w14:textId="77777777" w:rsidR="00AA5F19" w:rsidRDefault="00AA5F19" w:rsidP="001C5103">
      <w:pPr>
        <w:jc w:val="both"/>
        <w:rPr>
          <w:b/>
          <w:sz w:val="24"/>
          <w:szCs w:val="24"/>
        </w:rPr>
      </w:pPr>
    </w:p>
    <w:p w14:paraId="11E0BEA9" w14:textId="77777777" w:rsidR="00AA5F19" w:rsidRDefault="00AA5F19" w:rsidP="00AA5F19">
      <w:pPr>
        <w:jc w:val="both"/>
      </w:pPr>
      <w:r>
        <w:t xml:space="preserve">Atopowe zapalenie skóry to jedna z najczęstszych przewlekłych dermatoz, dotykająca ok. 15-30% dzieci i 2-10% dorosłych. W przypadku dorosłych pacjentów, AZS częściej występuje u kobiet od </w:t>
      </w:r>
      <w:r>
        <w:br/>
        <w:t>30 roku życia i mężczyzn po 65 roku życia.</w:t>
      </w:r>
      <w:r>
        <w:rPr>
          <w:rStyle w:val="Odwoanieprzypisudolnego"/>
        </w:rPr>
        <w:footnoteReference w:id="1"/>
      </w:r>
      <w:r>
        <w:t xml:space="preserve"> </w:t>
      </w:r>
    </w:p>
    <w:p w14:paraId="75FF15C9" w14:textId="1C2A5FC2" w:rsidR="00AA5F19" w:rsidRDefault="00AA5F19" w:rsidP="00AA5F19">
      <w:pPr>
        <w:jc w:val="both"/>
      </w:pPr>
      <w:r>
        <w:t>AZS</w:t>
      </w:r>
      <w:r w:rsidRPr="003358A6">
        <w:t xml:space="preserve"> ma złożoną i nie do końca jasną etiologię. Do rozwoju tej choroby dochodzi w wyniku współdziałania czynników genetycznych, środowiskowych, uszkodzenia bariery skórnej i zaburzeń układu immunologicznego. To poważna, przewlekła i nieuleczalna dermatoza alergiczna, która często oprócz efektów widocznych na skórze niesie za sobą również inne groźne dla zdrowia i życia pacjenta choroby</w:t>
      </w:r>
      <w:r>
        <w:t xml:space="preserve">, które w obliczu pandemii </w:t>
      </w:r>
      <w:proofErr w:type="spellStart"/>
      <w:r>
        <w:t>koronawirusa</w:t>
      </w:r>
      <w:proofErr w:type="spellEnd"/>
      <w:r>
        <w:t xml:space="preserve"> SARS – CoV-2 stają się jeszcze groźniejsze</w:t>
      </w:r>
      <w:r w:rsidRPr="003358A6">
        <w:t xml:space="preserve">. U ok. 34% chorych na AZS dochodzi do rozwoju alergicznego nieżytu nosa, u 20–35% do rozwoju astmy, a u 15% do wystąpienia klinicznych objawów alergii pokarmowej. </w:t>
      </w:r>
      <w:r w:rsidR="007B2F52">
        <w:rPr>
          <w:rStyle w:val="Odwoanieprzypisudolnego"/>
        </w:rPr>
        <w:footnoteReference w:id="2"/>
      </w:r>
      <w:r w:rsidRPr="003358A6">
        <w:t xml:space="preserve">  Wśród chorób towarzyszących AZS coraz częściej obserwuje się zespół metaboliczny, zespół jelita drażliwego, choroby sercowo-naczyniowe, psychiczne, neurologiczne, czy szereg innych chorób immunologicznych takich jak SM, Hashimoto, łysienie plackowate czy reumatoidalne zapalenie stawów.</w:t>
      </w:r>
      <w:r w:rsidR="00DF18F9">
        <w:t xml:space="preserve"> </w:t>
      </w:r>
    </w:p>
    <w:p w14:paraId="3BB7FB24" w14:textId="3C2B6245" w:rsidR="00DF18F9" w:rsidRDefault="00DF18F9" w:rsidP="00AA5F19">
      <w:pPr>
        <w:jc w:val="both"/>
      </w:pPr>
      <w:r>
        <w:t>Pacjenci z AZS</w:t>
      </w:r>
      <w:r w:rsidRPr="00DF18F9">
        <w:t>, to obok diabetyków, osób z nadciśnieniem oraz pacjentów z chorobami autoimm</w:t>
      </w:r>
      <w:r w:rsidR="003E6553">
        <w:t>u</w:t>
      </w:r>
      <w:r w:rsidRPr="00DF18F9">
        <w:t>nologicznymi, osoby w grupie dużego ryzyka zakażenia</w:t>
      </w:r>
      <w:r>
        <w:t xml:space="preserve"> </w:t>
      </w:r>
      <w:proofErr w:type="spellStart"/>
      <w:r>
        <w:t>koronawirusem</w:t>
      </w:r>
      <w:proofErr w:type="spellEnd"/>
      <w:r>
        <w:t xml:space="preserve">. </w:t>
      </w:r>
    </w:p>
    <w:p w14:paraId="5EED49AC" w14:textId="77777777" w:rsidR="00DF18F9" w:rsidRDefault="00DF18F9" w:rsidP="00AA5F19">
      <w:pPr>
        <w:jc w:val="both"/>
      </w:pPr>
    </w:p>
    <w:p w14:paraId="55F3A94B" w14:textId="77777777" w:rsidR="001C5103" w:rsidRPr="00B97C2B" w:rsidRDefault="004E4C50" w:rsidP="001C5103">
      <w:pPr>
        <w:jc w:val="both"/>
        <w:rPr>
          <w:b/>
        </w:rPr>
      </w:pPr>
      <w:r>
        <w:rPr>
          <w:b/>
        </w:rPr>
        <w:lastRenderedPageBreak/>
        <w:t>Z</w:t>
      </w:r>
      <w:r w:rsidR="001C5103" w:rsidRPr="00B97C2B">
        <w:rPr>
          <w:b/>
        </w:rPr>
        <w:t xml:space="preserve">aburzona bariera naskórkowa </w:t>
      </w:r>
    </w:p>
    <w:p w14:paraId="7FB28406" w14:textId="77777777" w:rsidR="007339A4" w:rsidRPr="007339A4" w:rsidRDefault="004F059A" w:rsidP="007339A4">
      <w:pPr>
        <w:jc w:val="both"/>
        <w:rPr>
          <w:b/>
          <w:sz w:val="24"/>
          <w:szCs w:val="24"/>
        </w:rPr>
      </w:pPr>
      <w:r w:rsidRPr="004F059A">
        <w:t xml:space="preserve">Skóra pacjenta z atopowym zapaleniem skóry jest sucha, zaczerwieniona, pęka i łuszczy się, ma tendencje do </w:t>
      </w:r>
      <w:proofErr w:type="spellStart"/>
      <w:r w:rsidRPr="004F059A">
        <w:t>liszajowacenia</w:t>
      </w:r>
      <w:proofErr w:type="spellEnd"/>
      <w:r w:rsidRPr="004F059A">
        <w:t xml:space="preserve">. </w:t>
      </w:r>
      <w:r w:rsidR="007339A4">
        <w:t xml:space="preserve">Cechą charakterystyczną jest bardzo uporczywy i trudny do opanowania świąd oraz bolesne zmiany zapalne pojawiające się na skórze, na dużych i wrażliwych częściach ciała, najczęściej w zgięciach łokciowych i kolanowych, na twarzy i szyi, zajmujące ponad 50% jego powierzchni. </w:t>
      </w:r>
    </w:p>
    <w:p w14:paraId="7E7FDBF4" w14:textId="77777777" w:rsidR="004E4C50" w:rsidRDefault="004F059A" w:rsidP="005C3FD5">
      <w:pPr>
        <w:jc w:val="both"/>
      </w:pPr>
      <w:r w:rsidRPr="004F059A">
        <w:t>W fazie zaostrzenia pojawiają się dodatkowo pęcherzyki, które mają tendencję do powiększania się i pękania, a sącząca się z nich wydzielina tworzy strupki</w:t>
      </w:r>
      <w:r>
        <w:t xml:space="preserve">. </w:t>
      </w:r>
      <w:r w:rsidR="005C3FD5">
        <w:t xml:space="preserve">U pacjentów występuje skłonność do nawrotowych zakażeń bakteryjnych, wirusowych i grzybiczych skóry. </w:t>
      </w:r>
      <w:r w:rsidR="005C3FD5">
        <w:rPr>
          <w:rStyle w:val="Odwoanieprzypisudolnego"/>
        </w:rPr>
        <w:footnoteReference w:id="3"/>
      </w:r>
    </w:p>
    <w:p w14:paraId="0A261090" w14:textId="0E3BF57C" w:rsidR="00C26D2B" w:rsidRPr="0007457D" w:rsidRDefault="004E4C50" w:rsidP="004E4C50">
      <w:pPr>
        <w:jc w:val="both"/>
      </w:pPr>
      <w:r w:rsidRPr="0007457D">
        <w:t xml:space="preserve">- </w:t>
      </w:r>
      <w:r w:rsidRPr="0007457D">
        <w:rPr>
          <w:i/>
        </w:rPr>
        <w:t>Świąd jest tak silny, że pacjenci nie są w stanie nad nim zapanować. Drapią się do krwi. Zadają sobie ból, byleby tylko na chwilę swędzenie ustało. Ponad 91%</w:t>
      </w:r>
      <w:r w:rsidRPr="0007457D">
        <w:rPr>
          <w:rStyle w:val="Odwoanieprzypisudolnego"/>
          <w:i/>
        </w:rPr>
        <w:footnoteReference w:id="4"/>
      </w:r>
      <w:r w:rsidRPr="0007457D">
        <w:rPr>
          <w:i/>
        </w:rPr>
        <w:t xml:space="preserve"> pacjentów odczuwa piekący przenikliwy ból, który nie pozwala</w:t>
      </w:r>
      <w:r>
        <w:rPr>
          <w:i/>
        </w:rPr>
        <w:t xml:space="preserve"> im</w:t>
      </w:r>
      <w:r w:rsidRPr="0007457D">
        <w:rPr>
          <w:i/>
        </w:rPr>
        <w:t xml:space="preserve"> normalnie funkcjonować. </w:t>
      </w:r>
      <w:r w:rsidR="00C40C9E">
        <w:rPr>
          <w:i/>
        </w:rPr>
        <w:t xml:space="preserve">Ale przede wszystkim  trzeba zaznaczyć, że te rozdrapane otwarte rany narażają pacjentów na zakażenia wirusowe i bakteryjne. Nie można im powiedzieć, żeby się przestali drapać – nad tym nie zapanują. </w:t>
      </w:r>
      <w:r w:rsidR="00101BAE">
        <w:rPr>
          <w:i/>
        </w:rPr>
        <w:t>Warto jednak aby pacjenci</w:t>
      </w:r>
      <w:r w:rsidR="00C40C9E">
        <w:rPr>
          <w:i/>
        </w:rPr>
        <w:t xml:space="preserve">, którzy takie rany mają </w:t>
      </w:r>
      <w:r w:rsidR="00101BAE">
        <w:rPr>
          <w:i/>
        </w:rPr>
        <w:t>bardzo na siebie uważali i w najbliższym czasie zostali</w:t>
      </w:r>
      <w:r w:rsidR="00C40C9E">
        <w:rPr>
          <w:i/>
        </w:rPr>
        <w:t xml:space="preserve"> w domu</w:t>
      </w:r>
      <w:r w:rsidR="007339A4">
        <w:rPr>
          <w:i/>
        </w:rPr>
        <w:t xml:space="preserve"> aby nie narażać się n</w:t>
      </w:r>
      <w:r w:rsidR="00101BAE">
        <w:rPr>
          <w:i/>
        </w:rPr>
        <w:t>a</w:t>
      </w:r>
      <w:r w:rsidR="007339A4">
        <w:rPr>
          <w:i/>
        </w:rPr>
        <w:t xml:space="preserve"> zakażenie</w:t>
      </w:r>
      <w:r w:rsidR="00C40C9E">
        <w:rPr>
          <w:i/>
        </w:rPr>
        <w:t xml:space="preserve">. </w:t>
      </w:r>
      <w:r w:rsidR="007339A4" w:rsidRPr="007339A4">
        <w:rPr>
          <w:i/>
          <w:szCs w:val="24"/>
        </w:rPr>
        <w:t>Zaburzenie funkcjonowania układu immunologicznego</w:t>
      </w:r>
      <w:r w:rsidR="007B2F52">
        <w:rPr>
          <w:i/>
          <w:szCs w:val="24"/>
        </w:rPr>
        <w:t>,</w:t>
      </w:r>
      <w:r w:rsidR="007339A4" w:rsidRPr="007339A4">
        <w:rPr>
          <w:i/>
          <w:szCs w:val="24"/>
        </w:rPr>
        <w:t xml:space="preserve"> na który wpływ ma przyjmowanie leków immunosupresyjnych przez pacjentów z AZS, współistniejące przewlekłe schorzenia w tym choroby układu oddechowego, czy </w:t>
      </w:r>
      <w:r w:rsidR="007339A4">
        <w:rPr>
          <w:i/>
          <w:szCs w:val="24"/>
        </w:rPr>
        <w:t xml:space="preserve">właśnie </w:t>
      </w:r>
      <w:r w:rsidR="007339A4" w:rsidRPr="007339A4">
        <w:rPr>
          <w:i/>
          <w:szCs w:val="24"/>
        </w:rPr>
        <w:t xml:space="preserve">otwarte rozdrapane rany </w:t>
      </w:r>
      <w:r w:rsidR="007339A4">
        <w:rPr>
          <w:i/>
          <w:szCs w:val="24"/>
        </w:rPr>
        <w:t xml:space="preserve">zwiększają znacznie ryzyko </w:t>
      </w:r>
      <w:r w:rsidR="007339A4" w:rsidRPr="007339A4">
        <w:rPr>
          <w:i/>
          <w:szCs w:val="24"/>
        </w:rPr>
        <w:t xml:space="preserve">zakażenia </w:t>
      </w:r>
      <w:proofErr w:type="spellStart"/>
      <w:r w:rsidR="007339A4" w:rsidRPr="007339A4">
        <w:rPr>
          <w:i/>
          <w:szCs w:val="24"/>
        </w:rPr>
        <w:t>koronawirusem</w:t>
      </w:r>
      <w:proofErr w:type="spellEnd"/>
      <w:r w:rsidR="007339A4" w:rsidRPr="007339A4">
        <w:rPr>
          <w:i/>
          <w:szCs w:val="24"/>
        </w:rPr>
        <w:t xml:space="preserve"> </w:t>
      </w:r>
      <w:r w:rsidR="006B7B25" w:rsidRPr="007339A4">
        <w:rPr>
          <w:i/>
          <w:szCs w:val="24"/>
        </w:rPr>
        <w:t>COVID</w:t>
      </w:r>
      <w:r w:rsidR="007339A4" w:rsidRPr="007339A4">
        <w:rPr>
          <w:i/>
          <w:szCs w:val="24"/>
        </w:rPr>
        <w:t>–19</w:t>
      </w:r>
      <w:r w:rsidR="007339A4">
        <w:rPr>
          <w:i/>
          <w:szCs w:val="24"/>
        </w:rPr>
        <w:t xml:space="preserve"> i późniejsze ewentualne wtórne powikłania </w:t>
      </w:r>
      <w:r w:rsidR="007339A4" w:rsidRPr="007339A4">
        <w:rPr>
          <w:i/>
          <w:szCs w:val="24"/>
        </w:rPr>
        <w:t xml:space="preserve">– </w:t>
      </w:r>
      <w:r w:rsidR="007339A4" w:rsidRPr="007B2F52">
        <w:rPr>
          <w:szCs w:val="24"/>
        </w:rPr>
        <w:t>podkreśla Hubert Godziątkowski</w:t>
      </w:r>
      <w:r w:rsidR="00636B3B">
        <w:rPr>
          <w:szCs w:val="24"/>
        </w:rPr>
        <w:t>, P</w:t>
      </w:r>
      <w:r w:rsidR="00AA77DA" w:rsidRPr="007B2F52">
        <w:rPr>
          <w:szCs w:val="24"/>
        </w:rPr>
        <w:t>rezes Polskiego Towarzystwa Chorób Atopowych</w:t>
      </w:r>
      <w:r w:rsidR="007339A4" w:rsidRPr="007B2F52">
        <w:rPr>
          <w:szCs w:val="24"/>
        </w:rPr>
        <w:t>.</w:t>
      </w:r>
      <w:r w:rsidR="007339A4">
        <w:rPr>
          <w:i/>
          <w:szCs w:val="24"/>
        </w:rPr>
        <w:t xml:space="preserve"> </w:t>
      </w:r>
      <w:r w:rsidR="007B2F52">
        <w:rPr>
          <w:i/>
          <w:szCs w:val="24"/>
        </w:rPr>
        <w:t xml:space="preserve">- </w:t>
      </w:r>
      <w:r w:rsidR="00C40C9E">
        <w:rPr>
          <w:i/>
        </w:rPr>
        <w:t xml:space="preserve">Wiemy, że Ci pacjenci potrzebują na bieżąco leków i maści – </w:t>
      </w:r>
      <w:r w:rsidR="007339A4">
        <w:rPr>
          <w:i/>
        </w:rPr>
        <w:t>proszę poproście</w:t>
      </w:r>
      <w:r w:rsidR="00C40C9E">
        <w:rPr>
          <w:i/>
        </w:rPr>
        <w:t xml:space="preserve"> kogoś z rodziny, przyjaci</w:t>
      </w:r>
      <w:r w:rsidR="007339A4">
        <w:rPr>
          <w:i/>
        </w:rPr>
        <w:t>ół</w:t>
      </w:r>
      <w:r w:rsidR="00C40C9E">
        <w:rPr>
          <w:i/>
        </w:rPr>
        <w:t xml:space="preserve"> bądź sąsiada</w:t>
      </w:r>
      <w:r w:rsidR="007339A4">
        <w:rPr>
          <w:i/>
        </w:rPr>
        <w:t xml:space="preserve"> o pomoc przy wykupie leków. Z</w:t>
      </w:r>
      <w:r w:rsidR="00AA77DA">
        <w:rPr>
          <w:i/>
        </w:rPr>
        <w:t xml:space="preserve">ostańcie w domach! </w:t>
      </w:r>
      <w:r w:rsidR="007339A4">
        <w:rPr>
          <w:i/>
        </w:rPr>
        <w:t xml:space="preserve">– </w:t>
      </w:r>
      <w:r w:rsidR="007339A4" w:rsidRPr="007B2F52">
        <w:t>apeluje</w:t>
      </w:r>
      <w:r w:rsidR="007339A4">
        <w:rPr>
          <w:i/>
        </w:rPr>
        <w:t xml:space="preserve"> </w:t>
      </w:r>
      <w:r w:rsidR="00AA77DA">
        <w:t>Go</w:t>
      </w:r>
      <w:r w:rsidRPr="0007457D">
        <w:t>dziątkowski</w:t>
      </w:r>
      <w:r w:rsidR="00AA77DA">
        <w:t xml:space="preserve">. </w:t>
      </w:r>
      <w:r w:rsidR="00636B3B">
        <w:t xml:space="preserve">- </w:t>
      </w:r>
      <w:r w:rsidR="00636B3B" w:rsidRPr="006B7B25">
        <w:rPr>
          <w:i/>
        </w:rPr>
        <w:t xml:space="preserve">W prowadzonych </w:t>
      </w:r>
      <w:r w:rsidR="00636B3B" w:rsidRPr="006B7B25">
        <w:rPr>
          <w:i/>
        </w:rPr>
        <w:t xml:space="preserve">na Facebooku </w:t>
      </w:r>
      <w:r w:rsidR="00636B3B" w:rsidRPr="006B7B25">
        <w:rPr>
          <w:i/>
        </w:rPr>
        <w:t xml:space="preserve">przez Polskie Towarzystwo Chorób Atopowych Grupach Wsparcia dla pacjentów oraz opiekunów dzieci z atopowym zapaleniem skóry, zostały utworzone oddzielne wątki poświęcone wyłącznie tematyce </w:t>
      </w:r>
      <w:proofErr w:type="spellStart"/>
      <w:r w:rsidR="00636B3B" w:rsidRPr="006B7B25">
        <w:rPr>
          <w:i/>
        </w:rPr>
        <w:t>koronawirusa</w:t>
      </w:r>
      <w:proofErr w:type="spellEnd"/>
      <w:r w:rsidR="00636B3B" w:rsidRPr="006B7B25">
        <w:rPr>
          <w:i/>
        </w:rPr>
        <w:t xml:space="preserve">. </w:t>
      </w:r>
      <w:r w:rsidR="00636B3B" w:rsidRPr="006B7B25">
        <w:rPr>
          <w:i/>
        </w:rPr>
        <w:t>P</w:t>
      </w:r>
      <w:r w:rsidR="00636B3B" w:rsidRPr="006B7B25">
        <w:rPr>
          <w:i/>
        </w:rPr>
        <w:t xml:space="preserve">ublikowane są </w:t>
      </w:r>
      <w:r w:rsidR="00636B3B" w:rsidRPr="006B7B25">
        <w:rPr>
          <w:i/>
        </w:rPr>
        <w:t xml:space="preserve">tam </w:t>
      </w:r>
      <w:r w:rsidR="00636B3B" w:rsidRPr="006B7B25">
        <w:rPr>
          <w:i/>
        </w:rPr>
        <w:t xml:space="preserve">informacje, linki do rzetelnych źródeł wiedzy, a użytkownicy wzajemnie się wspierają wiedzą i doświadczeniami. Z kolei na profilu PTCA </w:t>
      </w:r>
      <w:r w:rsidR="00636B3B" w:rsidRPr="006B7B25">
        <w:rPr>
          <w:i/>
        </w:rPr>
        <w:t xml:space="preserve">na </w:t>
      </w:r>
      <w:r w:rsidR="00636B3B" w:rsidRPr="006B7B25">
        <w:rPr>
          <w:i/>
        </w:rPr>
        <w:t>Facebook</w:t>
      </w:r>
      <w:r w:rsidR="00636B3B" w:rsidRPr="006B7B25">
        <w:rPr>
          <w:i/>
        </w:rPr>
        <w:t>u</w:t>
      </w:r>
      <w:r w:rsidR="00636B3B" w:rsidRPr="006B7B25">
        <w:rPr>
          <w:i/>
        </w:rPr>
        <w:t xml:space="preserve"> opublikowaliśmy film z udziałem doktora Jacka </w:t>
      </w:r>
      <w:proofErr w:type="spellStart"/>
      <w:r w:rsidR="00636B3B" w:rsidRPr="006B7B25">
        <w:rPr>
          <w:i/>
        </w:rPr>
        <w:t>Zdybskiego</w:t>
      </w:r>
      <w:proofErr w:type="spellEnd"/>
      <w:r w:rsidR="00636B3B" w:rsidRPr="006B7B25">
        <w:rPr>
          <w:i/>
        </w:rPr>
        <w:t>, który w przystępny sposób wyjaśnia schematy postępowania</w:t>
      </w:r>
      <w:r w:rsidR="00636B3B" w:rsidRPr="006B7B25">
        <w:rPr>
          <w:i/>
        </w:rPr>
        <w:t xml:space="preserve"> w obliczu pandemii</w:t>
      </w:r>
      <w:r w:rsidR="00636B3B" w:rsidRPr="006B7B25">
        <w:rPr>
          <w:i/>
        </w:rPr>
        <w:t xml:space="preserve"> dla pacjentów z AZS leczonych immunosupresyjnie</w:t>
      </w:r>
      <w:r w:rsidR="006B7B25">
        <w:t xml:space="preserve"> – dodaje. </w:t>
      </w:r>
    </w:p>
    <w:p w14:paraId="71560D98" w14:textId="77777777" w:rsidR="001C5103" w:rsidRPr="00B97C2B" w:rsidRDefault="001C5103" w:rsidP="001C5103">
      <w:pPr>
        <w:jc w:val="both"/>
        <w:rPr>
          <w:b/>
        </w:rPr>
      </w:pPr>
      <w:r w:rsidRPr="00B97C2B">
        <w:rPr>
          <w:b/>
        </w:rPr>
        <w:t xml:space="preserve">Leczenie obniżające odporność </w:t>
      </w:r>
    </w:p>
    <w:p w14:paraId="0D5483A5" w14:textId="467B927D" w:rsidR="001674A7" w:rsidRDefault="00B97C2B" w:rsidP="001674A7">
      <w:pPr>
        <w:jc w:val="both"/>
      </w:pPr>
      <w:r>
        <w:t xml:space="preserve">U pacjentów z umiarkowanym lub ciężkim przebiegiem AZS często należy włączyć leczenie immunosupresyjne. Celem </w:t>
      </w:r>
      <w:r w:rsidR="001674A7">
        <w:t xml:space="preserve">takiej terapii </w:t>
      </w:r>
      <w:r>
        <w:t xml:space="preserve">jest </w:t>
      </w:r>
      <w:r w:rsidR="001674A7">
        <w:t xml:space="preserve">zniwelowanie nadmiernej odpowiedzi układu immunologicznego. Jest to szczególnie ważny krok gdy AZS przybiera postać choroby autoimmunologicznej, czyli w momencie, w którym układ immunologiczny atakuje własny organizm. Leki immunosupresyjne, do których zaliczamy m.in.  </w:t>
      </w:r>
      <w:proofErr w:type="spellStart"/>
      <w:r w:rsidR="00AF2A9A" w:rsidRPr="00AF2A9A">
        <w:t>glikokortykosteroidy</w:t>
      </w:r>
      <w:proofErr w:type="spellEnd"/>
      <w:r w:rsidR="00AF2A9A" w:rsidRPr="00AF2A9A">
        <w:t>,</w:t>
      </w:r>
      <w:r w:rsidR="003E6553">
        <w:t xml:space="preserve"> leki alkilujące (</w:t>
      </w:r>
      <w:proofErr w:type="spellStart"/>
      <w:r w:rsidR="003E6553">
        <w:t>cyklofosfamid</w:t>
      </w:r>
      <w:proofErr w:type="spellEnd"/>
      <w:r w:rsidR="00AF2A9A" w:rsidRPr="00AF2A9A">
        <w:t>), antymetabolity (</w:t>
      </w:r>
      <w:proofErr w:type="spellStart"/>
      <w:r w:rsidR="00AF2A9A" w:rsidRPr="00AF2A9A">
        <w:t>metotreksat</w:t>
      </w:r>
      <w:proofErr w:type="spellEnd"/>
      <w:r w:rsidR="00AF2A9A" w:rsidRPr="00AF2A9A">
        <w:t xml:space="preserve">, </w:t>
      </w:r>
      <w:proofErr w:type="spellStart"/>
      <w:r w:rsidR="00AF2A9A" w:rsidRPr="00AF2A9A">
        <w:t>azatioprynę</w:t>
      </w:r>
      <w:proofErr w:type="spellEnd"/>
      <w:r w:rsidR="00AF2A9A" w:rsidRPr="00AF2A9A">
        <w:t xml:space="preserve">), </w:t>
      </w:r>
      <w:proofErr w:type="spellStart"/>
      <w:r w:rsidR="00AF2A9A" w:rsidRPr="00AF2A9A">
        <w:t>cyklosporynę</w:t>
      </w:r>
      <w:proofErr w:type="spellEnd"/>
      <w:r w:rsidR="00AF2A9A" w:rsidRPr="00AF2A9A">
        <w:t xml:space="preserve"> A oraz </w:t>
      </w:r>
      <w:proofErr w:type="spellStart"/>
      <w:r w:rsidR="00AF2A9A" w:rsidRPr="00AF2A9A">
        <w:t>mykofenolan</w:t>
      </w:r>
      <w:proofErr w:type="spellEnd"/>
      <w:r w:rsidR="00AF2A9A" w:rsidRPr="00AF2A9A">
        <w:t xml:space="preserve"> </w:t>
      </w:r>
      <w:proofErr w:type="spellStart"/>
      <w:r w:rsidR="00AF2A9A" w:rsidRPr="00AF2A9A">
        <w:t>mofetylu</w:t>
      </w:r>
      <w:proofErr w:type="spellEnd"/>
      <w:r w:rsidR="00101BAE">
        <w:t>,</w:t>
      </w:r>
      <w:r w:rsidR="001674A7" w:rsidRPr="001674A7">
        <w:t xml:space="preserve"> </w:t>
      </w:r>
      <w:r w:rsidR="001674A7">
        <w:t>hamują reakcję odpornościową organizmu</w:t>
      </w:r>
      <w:r w:rsidR="001674A7" w:rsidRPr="00B97C2B">
        <w:t xml:space="preserve">. </w:t>
      </w:r>
      <w:r w:rsidR="001674A7">
        <w:t xml:space="preserve">Oprócz możliwości wystąpienia skutków ubocznych stosowania tych terapii, efektem jest bardzo obniżona odporność organizmu pacjenta. </w:t>
      </w:r>
      <w:r w:rsidR="007F3430">
        <w:t xml:space="preserve">Niestety jest to często jedyna droga by  osiągnąć stan remisji choroby. </w:t>
      </w:r>
    </w:p>
    <w:p w14:paraId="7E4B1B7E" w14:textId="39200BF7" w:rsidR="004E4C50" w:rsidRDefault="001674A7" w:rsidP="00101BAE">
      <w:pPr>
        <w:spacing w:line="276" w:lineRule="auto"/>
        <w:jc w:val="both"/>
      </w:pPr>
      <w:r w:rsidRPr="004E4C50">
        <w:rPr>
          <w:i/>
        </w:rPr>
        <w:lastRenderedPageBreak/>
        <w:t>U niektórych pacjentów, u których układ immunologiczny atakuje własny organizm musimy zastosować leczenie immunosupresyjne, czyli zahamować odpowiedź układu immunol</w:t>
      </w:r>
      <w:r w:rsidR="00101BAE">
        <w:rPr>
          <w:i/>
        </w:rPr>
        <w:t>ogicznego, a tym samym obniżyć odporność</w:t>
      </w:r>
      <w:r w:rsidRPr="004E4C50">
        <w:rPr>
          <w:i/>
        </w:rPr>
        <w:t xml:space="preserve"> pacjenta. Jest to o tyle ryzykowne, że pacjenci z AZS i tak cierpią już na choroby współistniejące atopowe i </w:t>
      </w:r>
      <w:proofErr w:type="spellStart"/>
      <w:r w:rsidRPr="004E4C50">
        <w:rPr>
          <w:i/>
        </w:rPr>
        <w:t>nieatopowe</w:t>
      </w:r>
      <w:proofErr w:type="spellEnd"/>
      <w:r w:rsidRPr="004E4C50">
        <w:rPr>
          <w:i/>
        </w:rPr>
        <w:t>, a więc ich organizm dodatkowo osłabiony jest narażon</w:t>
      </w:r>
      <w:r w:rsidR="00101BAE">
        <w:rPr>
          <w:i/>
        </w:rPr>
        <w:t>y na inne jednostki chorobowe. Jednak s</w:t>
      </w:r>
      <w:r w:rsidRPr="004E4C50">
        <w:rPr>
          <w:i/>
        </w:rPr>
        <w:t>zczególnie dzisiaj</w:t>
      </w:r>
      <w:r w:rsidR="00101BAE">
        <w:rPr>
          <w:i/>
        </w:rPr>
        <w:t>,</w:t>
      </w:r>
      <w:r w:rsidRPr="004E4C50">
        <w:rPr>
          <w:i/>
        </w:rPr>
        <w:t xml:space="preserve"> w t</w:t>
      </w:r>
      <w:r w:rsidR="00101BAE">
        <w:rPr>
          <w:i/>
        </w:rPr>
        <w:t>ak t</w:t>
      </w:r>
      <w:r w:rsidRPr="004E4C50">
        <w:rPr>
          <w:i/>
        </w:rPr>
        <w:t xml:space="preserve">rudnej sytuacji </w:t>
      </w:r>
      <w:r w:rsidR="004E4C50" w:rsidRPr="004E4C50">
        <w:rPr>
          <w:i/>
        </w:rPr>
        <w:t>epidemiologicznej osoby objęte taką terapią muszą na siebie uważać</w:t>
      </w:r>
      <w:r w:rsidR="00101BAE">
        <w:rPr>
          <w:i/>
        </w:rPr>
        <w:t>. Osłabiony organizm jest nie tylko bardziej podatny na zarażenie wirusami, ale także dużo gorzej przechodzi takie choroby</w:t>
      </w:r>
      <w:r w:rsidR="004E4C50">
        <w:t xml:space="preserve"> – </w:t>
      </w:r>
      <w:r w:rsidR="004E4C50" w:rsidRPr="00B1291F">
        <w:t xml:space="preserve">podkreśla prof. zw. dr hab. n. med. Joanna Narbutt, Konsultant Krajowy w dziedzinie Dermatologii i Wenerologii, Kierownik Katedry Dermatologii i Kliniki Dermatologii Dziecięcej i Onkologicznej Uniwersytetu Medycznego w Łodzi, Kierownik Oddziału Dermatologii, Dermatologii Dziecięcej i Onkologicznej WSS im. dr. Wł. Biegańskiego w Łodzi, członek </w:t>
      </w:r>
      <w:r w:rsidR="008A30CA" w:rsidRPr="003E6553">
        <w:t>ZG</w:t>
      </w:r>
      <w:r w:rsidR="008A30CA">
        <w:t xml:space="preserve"> </w:t>
      </w:r>
      <w:r w:rsidR="004E4C50" w:rsidRPr="00B1291F">
        <w:t>Polskiego Towarzystwa Dermatologicznego.</w:t>
      </w:r>
      <w:r w:rsidR="00C26D2B">
        <w:t xml:space="preserve"> </w:t>
      </w:r>
    </w:p>
    <w:p w14:paraId="226AA6B6" w14:textId="77777777" w:rsidR="00F17748" w:rsidRDefault="00F17748" w:rsidP="004E4C50">
      <w:pPr>
        <w:spacing w:line="240" w:lineRule="auto"/>
        <w:jc w:val="both"/>
      </w:pPr>
    </w:p>
    <w:p w14:paraId="708A6A5B" w14:textId="77777777" w:rsidR="001C5103" w:rsidRDefault="00B97C2B" w:rsidP="001C5103">
      <w:pPr>
        <w:jc w:val="both"/>
        <w:rPr>
          <w:b/>
        </w:rPr>
      </w:pPr>
      <w:r w:rsidRPr="00B97C2B">
        <w:rPr>
          <w:b/>
        </w:rPr>
        <w:t>Długotrwały stres</w:t>
      </w:r>
      <w:r w:rsidR="00C40C9E">
        <w:rPr>
          <w:b/>
        </w:rPr>
        <w:t xml:space="preserve"> i zaburzenia snu</w:t>
      </w:r>
      <w:r w:rsidRPr="00B97C2B">
        <w:rPr>
          <w:b/>
        </w:rPr>
        <w:t xml:space="preserve"> a ukła</w:t>
      </w:r>
      <w:r w:rsidR="001C5103" w:rsidRPr="00B97C2B">
        <w:rPr>
          <w:b/>
        </w:rPr>
        <w:t>d odpornoś</w:t>
      </w:r>
      <w:r w:rsidRPr="00B97C2B">
        <w:rPr>
          <w:b/>
        </w:rPr>
        <w:t>ciowy</w:t>
      </w:r>
      <w:r w:rsidR="004E4C50">
        <w:rPr>
          <w:b/>
        </w:rPr>
        <w:t xml:space="preserve"> </w:t>
      </w:r>
    </w:p>
    <w:p w14:paraId="091F27E3" w14:textId="77777777" w:rsidR="004E4C50" w:rsidRDefault="0095384A" w:rsidP="005C3FD5">
      <w:pPr>
        <w:jc w:val="both"/>
      </w:pPr>
      <w:r>
        <w:t>Prawie</w:t>
      </w:r>
      <w:r w:rsidR="007F3430" w:rsidRPr="00B1291F">
        <w:t xml:space="preserve"> 80% pacjentów z AZS cierpi na bezsenność, a </w:t>
      </w:r>
      <w:r>
        <w:t xml:space="preserve">aż </w:t>
      </w:r>
      <w:r w:rsidR="007F3430" w:rsidRPr="00B1291F">
        <w:t>84% ma trudności z zasypianiem.</w:t>
      </w:r>
      <w:r w:rsidR="00187DB5">
        <w:t xml:space="preserve"> </w:t>
      </w:r>
      <w:r w:rsidR="00187DB5">
        <w:rPr>
          <w:rStyle w:val="Odwoanieprzypisudolnego"/>
        </w:rPr>
        <w:footnoteReference w:id="5"/>
      </w:r>
      <w:r w:rsidR="005C3FD5">
        <w:t xml:space="preserve"> Funkcje immunologiczne i stres są połączone przez sterydowy hormon zwany kortyzolem. Po jednej bezsennej nocy poziom kortyzolu</w:t>
      </w:r>
      <w:r>
        <w:t>, hormonu stresu,</w:t>
      </w:r>
      <w:r w:rsidR="005C3FD5">
        <w:t xml:space="preserve"> wzrasta o około 45% w ciągu następnego wieczora. Jeśli poziom kortyzolu podwyższony jest przez dłuższy czas, zmniejsza się skuteczność </w:t>
      </w:r>
      <w:r>
        <w:t xml:space="preserve">działania </w:t>
      </w:r>
      <w:r w:rsidR="005C3FD5">
        <w:t>układu odpornościowego, dlatego wszystkie czynniki zakłócające</w:t>
      </w:r>
      <w:r>
        <w:t xml:space="preserve"> prawidłowość</w:t>
      </w:r>
      <w:r w:rsidR="005C3FD5">
        <w:t xml:space="preserve"> cykl</w:t>
      </w:r>
      <w:r>
        <w:t>u</w:t>
      </w:r>
      <w:r w:rsidR="005C3FD5">
        <w:t xml:space="preserve"> snu </w:t>
      </w:r>
      <w:r>
        <w:t>mogą negatywnie wpływać</w:t>
      </w:r>
      <w:r w:rsidR="005C3FD5">
        <w:t xml:space="preserve"> na pracę układu </w:t>
      </w:r>
      <w:r>
        <w:t>immunologicznego</w:t>
      </w:r>
      <w:r w:rsidR="005C3FD5">
        <w:t xml:space="preserve">, co niesie ze sobą konsekwencje do obrony ciała przed chorobą. </w:t>
      </w:r>
      <w:r w:rsidR="005C3FD5">
        <w:rPr>
          <w:rStyle w:val="Odwoanieprzypisudolnego"/>
        </w:rPr>
        <w:footnoteReference w:id="6"/>
      </w:r>
    </w:p>
    <w:p w14:paraId="0B49E8A4" w14:textId="77777777" w:rsidR="007F3430" w:rsidRDefault="00F642C4" w:rsidP="00F642C4">
      <w:pPr>
        <w:jc w:val="both"/>
      </w:pPr>
      <w:r>
        <w:t xml:space="preserve">Nie od dziś wiadomo, że pacjenci z AZS żyją w ciągłym stresie – </w:t>
      </w:r>
      <w:r w:rsidR="0095384A">
        <w:t xml:space="preserve">nieprzerwanie </w:t>
      </w:r>
      <w:r>
        <w:t>boją się ostrych nawrotów choroby, negatywnej oceny społeczeństwa ze wzg</w:t>
      </w:r>
      <w:r w:rsidR="00AF2A9A">
        <w:t>lędu na ich wygląd, czy problemów</w:t>
      </w:r>
      <w:r>
        <w:t xml:space="preserve"> w życiu zawodowym</w:t>
      </w:r>
      <w:r w:rsidR="00AF2A9A">
        <w:t>, takich jak utrzymanie lub znalezienie pracy</w:t>
      </w:r>
      <w:r>
        <w:t xml:space="preserve">. Wszystko to sprawia, że ich układ immunologiczny bardzo na tym cierpi, a jednak nie są to problemy, które można zwyczajnie zignorować i się nimi nie denerwować. </w:t>
      </w:r>
    </w:p>
    <w:p w14:paraId="2D6E7F65" w14:textId="77777777" w:rsidR="00F642C4" w:rsidRDefault="00F642C4" w:rsidP="001C5103">
      <w:pPr>
        <w:jc w:val="both"/>
      </w:pPr>
      <w:r>
        <w:t xml:space="preserve">- </w:t>
      </w:r>
      <w:r w:rsidRPr="00F642C4">
        <w:rPr>
          <w:i/>
        </w:rPr>
        <w:t xml:space="preserve">Połączenie czynników </w:t>
      </w:r>
      <w:r w:rsidR="00AF2A9A">
        <w:rPr>
          <w:i/>
        </w:rPr>
        <w:t>takich jak</w:t>
      </w:r>
      <w:r w:rsidRPr="00F642C4">
        <w:rPr>
          <w:i/>
        </w:rPr>
        <w:t xml:space="preserve"> rozdrapane rany, </w:t>
      </w:r>
      <w:r w:rsidR="00AF2A9A">
        <w:rPr>
          <w:i/>
        </w:rPr>
        <w:t>stosowanie leków immunosupresyjnych</w:t>
      </w:r>
      <w:r w:rsidRPr="00F642C4">
        <w:rPr>
          <w:i/>
        </w:rPr>
        <w:t>, na</w:t>
      </w:r>
      <w:r w:rsidR="00AF2A9A">
        <w:rPr>
          <w:i/>
        </w:rPr>
        <w:t>dmierny stres i zaburzenia snu,</w:t>
      </w:r>
      <w:r w:rsidRPr="00F642C4">
        <w:rPr>
          <w:i/>
        </w:rPr>
        <w:t xml:space="preserve"> mają ogromny wpływ na zaburzenia funkcjonowania układu immunologicznego. Niestety bardzo trudno jest wyeliminować te czynniki. Warto jednak wiedzieć, że np. w przypadku pacjentów chorujących na łuszczycę</w:t>
      </w:r>
      <w:r w:rsidR="00AF2A9A">
        <w:rPr>
          <w:i/>
        </w:rPr>
        <w:t>,</w:t>
      </w:r>
      <w:r w:rsidRPr="00F642C4">
        <w:rPr>
          <w:i/>
        </w:rPr>
        <w:t xml:space="preserve"> terapie lekami immunosupresyjnymi powoli są wypierane przez leczenie biologiczne. Mamy nadzieję, że wkrótce to samo będziemy mogli </w:t>
      </w:r>
      <w:r w:rsidR="00AF2A9A">
        <w:rPr>
          <w:i/>
        </w:rPr>
        <w:t>powiedzieć o leczeniu</w:t>
      </w:r>
      <w:r w:rsidRPr="00F642C4">
        <w:rPr>
          <w:i/>
        </w:rPr>
        <w:t xml:space="preserve"> osób chorujących na AZS. Mamy już zarejestrowany jeden lek biologiczny przeznaczony dla pacjentów z średnim i ciężkim przebiegiem AZS, inne</w:t>
      </w:r>
      <w:r w:rsidR="005C3FD5">
        <w:rPr>
          <w:i/>
        </w:rPr>
        <w:t xml:space="preserve"> tego rodzaju</w:t>
      </w:r>
      <w:r w:rsidRPr="00F642C4">
        <w:rPr>
          <w:i/>
        </w:rPr>
        <w:t xml:space="preserve"> terapie są na etapie badań klinicznych</w:t>
      </w:r>
      <w:r>
        <w:t xml:space="preserve"> – dodaje prof. Joanna Narbutt. </w:t>
      </w:r>
    </w:p>
    <w:p w14:paraId="1B35C1B8" w14:textId="77777777" w:rsidR="00AA77DA" w:rsidRDefault="00AA77DA" w:rsidP="001C5103">
      <w:pPr>
        <w:jc w:val="both"/>
        <w:rPr>
          <w:b/>
        </w:rPr>
      </w:pPr>
      <w:bookmarkStart w:id="0" w:name="_GoBack"/>
      <w:bookmarkEnd w:id="0"/>
    </w:p>
    <w:p w14:paraId="78557C7F" w14:textId="77777777" w:rsidR="00AA77DA" w:rsidRDefault="00AA77DA" w:rsidP="001C5103">
      <w:pPr>
        <w:jc w:val="both"/>
        <w:rPr>
          <w:b/>
        </w:rPr>
      </w:pPr>
      <w:r>
        <w:rPr>
          <w:b/>
        </w:rPr>
        <w:t xml:space="preserve">O PTCA </w:t>
      </w:r>
    </w:p>
    <w:p w14:paraId="1EC01F98" w14:textId="1DD9AFC3" w:rsidR="00636B3B" w:rsidRPr="007B2F52" w:rsidRDefault="00636B3B" w:rsidP="00636B3B">
      <w:pPr>
        <w:jc w:val="both"/>
      </w:pPr>
      <w:r w:rsidRPr="007B2F52">
        <w:t>Powołanie Stowarzyszenia wynikało z narastających potrzeb i wyzwań, jakie przed rodzinami dotkniętymi chorobami atopowymi s</w:t>
      </w:r>
      <w:r>
        <w:t>tawia codzienność. Koszty leczenia</w:t>
      </w:r>
      <w:r w:rsidRPr="007B2F52">
        <w:t xml:space="preserve">, jak również trud w zapewnieniu właściwych preparatów, w połączeniu z niską świadomością społeczną w zakresie chorób </w:t>
      </w:r>
      <w:r w:rsidRPr="007B2F52">
        <w:lastRenderedPageBreak/>
        <w:t>skóry i alergii, powodują osamotnienie</w:t>
      </w:r>
      <w:r>
        <w:t>,</w:t>
      </w:r>
      <w:r w:rsidRPr="007B2F52">
        <w:t xml:space="preserve"> a także zagubienie w walce z zaostrzającymi</w:t>
      </w:r>
      <w:r>
        <w:t xml:space="preserve"> się skutkami chorób atopowych. Głównym celem Polskiego Towarzystwa Chorób Atopowych jest rzetelna</w:t>
      </w:r>
      <w:r w:rsidRPr="007B2F52">
        <w:t xml:space="preserve"> pomoc</w:t>
      </w:r>
      <w:r>
        <w:t>, wsparcie dla rodzin oraz edukacja, fachowe doradztwo i dialog</w:t>
      </w:r>
      <w:r w:rsidRPr="007B2F52">
        <w:t xml:space="preserve"> ze środowiskiem lekarskim.</w:t>
      </w:r>
      <w:r>
        <w:t xml:space="preserve"> </w:t>
      </w:r>
    </w:p>
    <w:p w14:paraId="4F3E85E4" w14:textId="77777777" w:rsidR="00AA77DA" w:rsidRDefault="00AA77DA" w:rsidP="001C5103">
      <w:pPr>
        <w:jc w:val="both"/>
        <w:rPr>
          <w:b/>
        </w:rPr>
      </w:pPr>
    </w:p>
    <w:p w14:paraId="2CA35CA4" w14:textId="77777777" w:rsidR="004E4C50" w:rsidRPr="00FF7D89" w:rsidRDefault="004E4C50" w:rsidP="004E4C50">
      <w:pPr>
        <w:jc w:val="both"/>
        <w:rPr>
          <w:b/>
        </w:rPr>
      </w:pPr>
      <w:r w:rsidRPr="00FF7D89">
        <w:rPr>
          <w:b/>
        </w:rPr>
        <w:t>prof. zw. dr hab. n. med. Joanna Narbutt</w:t>
      </w:r>
      <w:r w:rsidRPr="00FF7D89">
        <w:t xml:space="preserve"> </w:t>
      </w:r>
      <w:r>
        <w:t xml:space="preserve">– </w:t>
      </w:r>
      <w:r w:rsidRPr="00FF7D89">
        <w:t xml:space="preserve">Konsultant Krajowy w dziedzinie Dermatologii </w:t>
      </w:r>
      <w:r w:rsidRPr="00FF7D89">
        <w:br/>
        <w:t xml:space="preserve">i Wenerologii, Kierownik Katedry Dermatologii i Kliniki Dermatologii Dziecięcej i Onkologicznej Uniwersytetu Medycznego w Łodzi, Kierownik Oddziału Dermatologii, Dermatologii Dziecięcej </w:t>
      </w:r>
      <w:r w:rsidRPr="00FF7D89">
        <w:br/>
        <w:t xml:space="preserve">i Onkologicznej WSS im. dr. Wł. Biegańskiego w Łodzi, członek Polskiego Towarzystwa Dermatologicznego. </w:t>
      </w:r>
      <w:r w:rsidR="00AA77DA">
        <w:t>Ekspert kampanii „Zrozumieć AZS”, Członek Koalicji na rzecz AZS.</w:t>
      </w:r>
    </w:p>
    <w:p w14:paraId="1225BDC6" w14:textId="77777777" w:rsidR="004E4C50" w:rsidRPr="00FF7D89" w:rsidRDefault="004E4C50" w:rsidP="004E4C50">
      <w:pPr>
        <w:jc w:val="both"/>
      </w:pPr>
      <w:r w:rsidRPr="00FF7D89">
        <w:t xml:space="preserve">Więcej informacji na temat kampanii i Koalicji na rzecz AZS na </w:t>
      </w:r>
      <w:hyperlink r:id="rId8" w:history="1">
        <w:r w:rsidRPr="00FF7D89">
          <w:rPr>
            <w:rStyle w:val="Hipercze"/>
          </w:rPr>
          <w:t>www.zrozumiecazs.pl</w:t>
        </w:r>
      </w:hyperlink>
      <w:r>
        <w:rPr>
          <w:rStyle w:val="Hipercze"/>
        </w:rPr>
        <w:t>.</w:t>
      </w:r>
    </w:p>
    <w:p w14:paraId="4CEDFF44" w14:textId="77777777" w:rsidR="004E4C50" w:rsidRPr="00FF7D89" w:rsidRDefault="004E4C50" w:rsidP="004E4C50">
      <w:pPr>
        <w:jc w:val="both"/>
      </w:pPr>
    </w:p>
    <w:p w14:paraId="61669F3B" w14:textId="77777777" w:rsidR="004E4C50" w:rsidRPr="00FF7D89" w:rsidRDefault="004E4C50" w:rsidP="004E4C50">
      <w:pPr>
        <w:jc w:val="both"/>
        <w:rPr>
          <w:b/>
        </w:rPr>
      </w:pPr>
      <w:r w:rsidRPr="00FF7D89">
        <w:rPr>
          <w:b/>
        </w:rPr>
        <w:t>Kontakt dla mediów</w:t>
      </w:r>
    </w:p>
    <w:p w14:paraId="38F777DF" w14:textId="77777777" w:rsidR="004E4C50" w:rsidRPr="00FF7D89" w:rsidRDefault="004E4C50" w:rsidP="004E4C50">
      <w:pPr>
        <w:jc w:val="both"/>
      </w:pPr>
      <w:proofErr w:type="spellStart"/>
      <w:r w:rsidRPr="00FF7D89">
        <w:t>Compass</w:t>
      </w:r>
      <w:proofErr w:type="spellEnd"/>
      <w:r w:rsidRPr="00FF7D89">
        <w:t xml:space="preserve"> PR</w:t>
      </w:r>
    </w:p>
    <w:p w14:paraId="08BE6CE6" w14:textId="77777777" w:rsidR="004E4C50" w:rsidRPr="00FF7D89" w:rsidRDefault="004E4C50" w:rsidP="004E4C50">
      <w:pPr>
        <w:spacing w:after="0"/>
        <w:jc w:val="both"/>
      </w:pPr>
      <w:r w:rsidRPr="00FF7D89">
        <w:t>Karolina Waligóra</w:t>
      </w:r>
    </w:p>
    <w:p w14:paraId="0C646097" w14:textId="77777777" w:rsidR="004E4C50" w:rsidRPr="00FF7D89" w:rsidRDefault="00944491" w:rsidP="004E4C50">
      <w:pPr>
        <w:spacing w:after="0"/>
        <w:jc w:val="both"/>
      </w:pPr>
      <w:hyperlink r:id="rId9" w:history="1">
        <w:r w:rsidR="004E4C50" w:rsidRPr="00FF7D89">
          <w:rPr>
            <w:rStyle w:val="Hipercze"/>
          </w:rPr>
          <w:t>k.waligora@compasspr.pl</w:t>
        </w:r>
      </w:hyperlink>
    </w:p>
    <w:p w14:paraId="01DA3AB4" w14:textId="77777777" w:rsidR="004E4C50" w:rsidRPr="00FF7D89" w:rsidRDefault="004E4C50" w:rsidP="004E4C50">
      <w:pPr>
        <w:spacing w:after="0"/>
        <w:jc w:val="both"/>
      </w:pPr>
      <w:proofErr w:type="spellStart"/>
      <w:r w:rsidRPr="00FF7D89">
        <w:t>tel</w:t>
      </w:r>
      <w:proofErr w:type="spellEnd"/>
      <w:r w:rsidRPr="00FF7D89">
        <w:t>: +48 500 088 365</w:t>
      </w:r>
    </w:p>
    <w:p w14:paraId="2C0AC78F" w14:textId="77777777" w:rsidR="004E4C50" w:rsidRPr="00FF7D89" w:rsidRDefault="004E4C50" w:rsidP="004E4C50">
      <w:pPr>
        <w:jc w:val="both"/>
      </w:pPr>
    </w:p>
    <w:p w14:paraId="34968D52" w14:textId="77777777" w:rsidR="004E4C50" w:rsidRPr="00FF7D89" w:rsidRDefault="004E4C50" w:rsidP="004E4C50">
      <w:pPr>
        <w:spacing w:after="0"/>
        <w:jc w:val="both"/>
      </w:pPr>
      <w:r w:rsidRPr="00FF7D89">
        <w:t>Monika Szczygieł</w:t>
      </w:r>
    </w:p>
    <w:p w14:paraId="0EB86180" w14:textId="77777777" w:rsidR="004E4C50" w:rsidRPr="00FF7D89" w:rsidRDefault="00944491" w:rsidP="004E4C50">
      <w:pPr>
        <w:spacing w:after="0"/>
        <w:jc w:val="both"/>
      </w:pPr>
      <w:hyperlink r:id="rId10" w:history="1">
        <w:r w:rsidR="004E4C50" w:rsidRPr="00FF7D89">
          <w:rPr>
            <w:rStyle w:val="Hipercze"/>
          </w:rPr>
          <w:t>m.szczygiel@compasspr.pl</w:t>
        </w:r>
      </w:hyperlink>
    </w:p>
    <w:p w14:paraId="528135C1" w14:textId="77777777" w:rsidR="004E4C50" w:rsidRDefault="004E4C50" w:rsidP="004E4C50">
      <w:pPr>
        <w:spacing w:after="0"/>
        <w:jc w:val="both"/>
      </w:pPr>
      <w:proofErr w:type="spellStart"/>
      <w:r w:rsidRPr="00FF7D89">
        <w:t>tel</w:t>
      </w:r>
      <w:proofErr w:type="spellEnd"/>
      <w:r w:rsidRPr="00FF7D89">
        <w:t>: +48 533 523</w:t>
      </w:r>
      <w:r>
        <w:t> </w:t>
      </w:r>
      <w:r w:rsidRPr="00FF7D89">
        <w:t>313</w:t>
      </w:r>
    </w:p>
    <w:p w14:paraId="41F8072D" w14:textId="77777777" w:rsidR="004E4C50" w:rsidRPr="00B97C2B" w:rsidRDefault="004E4C50" w:rsidP="001C5103">
      <w:pPr>
        <w:jc w:val="both"/>
        <w:rPr>
          <w:b/>
        </w:rPr>
      </w:pPr>
    </w:p>
    <w:sectPr w:rsidR="004E4C50" w:rsidRPr="00B97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4B55A" w14:textId="77777777" w:rsidR="00944491" w:rsidRDefault="00944491" w:rsidP="001C5103">
      <w:pPr>
        <w:spacing w:after="0" w:line="240" w:lineRule="auto"/>
      </w:pPr>
      <w:r>
        <w:separator/>
      </w:r>
    </w:p>
  </w:endnote>
  <w:endnote w:type="continuationSeparator" w:id="0">
    <w:p w14:paraId="1C941A10" w14:textId="77777777" w:rsidR="00944491" w:rsidRDefault="00944491" w:rsidP="001C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6DAD8" w14:textId="77777777" w:rsidR="00944491" w:rsidRDefault="00944491" w:rsidP="001C5103">
      <w:pPr>
        <w:spacing w:after="0" w:line="240" w:lineRule="auto"/>
      </w:pPr>
      <w:r>
        <w:separator/>
      </w:r>
    </w:p>
  </w:footnote>
  <w:footnote w:type="continuationSeparator" w:id="0">
    <w:p w14:paraId="3581FBA5" w14:textId="77777777" w:rsidR="00944491" w:rsidRDefault="00944491" w:rsidP="001C5103">
      <w:pPr>
        <w:spacing w:after="0" w:line="240" w:lineRule="auto"/>
      </w:pPr>
      <w:r>
        <w:continuationSeparator/>
      </w:r>
    </w:p>
  </w:footnote>
  <w:footnote w:id="1">
    <w:p w14:paraId="33920DEE" w14:textId="77777777" w:rsidR="00AA5F19" w:rsidRDefault="00AA5F19" w:rsidP="007B2F52">
      <w:pPr>
        <w:pStyle w:val="Tekstprzypisudolnego"/>
        <w:jc w:val="both"/>
      </w:pPr>
      <w:r>
        <w:rPr>
          <w:rStyle w:val="Odwoanieprzypisudolnego"/>
        </w:rPr>
        <w:footnoteRef/>
      </w:r>
      <w:r w:rsidRPr="003804C1">
        <w:rPr>
          <w:lang w:val="en-US"/>
        </w:rPr>
        <w:t xml:space="preserve"> Katrina </w:t>
      </w:r>
      <w:proofErr w:type="spellStart"/>
      <w:r w:rsidRPr="003804C1">
        <w:rPr>
          <w:lang w:val="en-US"/>
        </w:rPr>
        <w:t>Abuabara</w:t>
      </w:r>
      <w:proofErr w:type="spellEnd"/>
      <w:r w:rsidRPr="003804C1">
        <w:rPr>
          <w:lang w:val="en-US"/>
        </w:rPr>
        <w:t>, et al. “The prevalence of atopic dermatitis beyond chi</w:t>
      </w:r>
      <w:r>
        <w:rPr>
          <w:lang w:val="en-US"/>
        </w:rPr>
        <w:t xml:space="preserve">ldhood: A systematic review and </w:t>
      </w:r>
      <w:proofErr w:type="spellStart"/>
      <w:r w:rsidRPr="003804C1">
        <w:rPr>
          <w:lang w:val="en-US"/>
        </w:rPr>
        <w:t>meta¬analysis</w:t>
      </w:r>
      <w:proofErr w:type="spellEnd"/>
      <w:r w:rsidRPr="003804C1">
        <w:rPr>
          <w:lang w:val="en-US"/>
        </w:rPr>
        <w:t xml:space="preserve"> of longitudinal studies.” </w:t>
      </w:r>
      <w:proofErr w:type="spellStart"/>
      <w:r w:rsidRPr="00064F41">
        <w:t>Allergy</w:t>
      </w:r>
      <w:proofErr w:type="spellEnd"/>
      <w:r w:rsidRPr="00064F41">
        <w:t xml:space="preserve">. 2018. </w:t>
      </w:r>
      <w:proofErr w:type="spellStart"/>
      <w:r w:rsidRPr="00064F41">
        <w:t>Available</w:t>
      </w:r>
      <w:proofErr w:type="spellEnd"/>
      <w:r w:rsidRPr="00064F41">
        <w:t xml:space="preserve"> </w:t>
      </w:r>
      <w:proofErr w:type="spellStart"/>
      <w:r w:rsidRPr="00064F41">
        <w:t>at</w:t>
      </w:r>
      <w:proofErr w:type="spellEnd"/>
      <w:r w:rsidRPr="00064F41">
        <w:t>: doi:10.1111/all.13320</w:t>
      </w:r>
    </w:p>
  </w:footnote>
  <w:footnote w:id="2">
    <w:p w14:paraId="052D4386" w14:textId="77777777" w:rsidR="007B2F52" w:rsidRDefault="007B2F52" w:rsidP="007B2F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B2F52">
        <w:t xml:space="preserve">Roman J. Nowicki, Magdalena Trzeciak i inni, Atopowe zapalenie skóry. Interdyscyplinarne rekomendacje diagnostyczno-terapeutyczne Polskiego Towarzystwa Dermatologicznego, Polskiego Towarzystwa Alergologicznego, Polskiego Towarzystwa Pediatrycznego oraz Polskiego Towarzystwa Medycyny Rodzinnej, Część I. Profilaktyka, leczenie miejscowe i fototerapia, Dermatol </w:t>
      </w:r>
      <w:proofErr w:type="spellStart"/>
      <w:r w:rsidRPr="007B2F52">
        <w:t>Rev</w:t>
      </w:r>
      <w:proofErr w:type="spellEnd"/>
      <w:r w:rsidRPr="007B2F52">
        <w:t>/</w:t>
      </w:r>
      <w:proofErr w:type="spellStart"/>
      <w:r w:rsidRPr="007B2F52">
        <w:t>Przegl</w:t>
      </w:r>
      <w:proofErr w:type="spellEnd"/>
      <w:r w:rsidRPr="007B2F52">
        <w:t xml:space="preserve"> Dermatol 2019, 106, 354–371</w:t>
      </w:r>
    </w:p>
  </w:footnote>
  <w:footnote w:id="3">
    <w:p w14:paraId="348419E9" w14:textId="77777777" w:rsidR="000F2496" w:rsidRDefault="000F2496" w:rsidP="007B2F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Roman J. Nowicki</w:t>
      </w:r>
      <w:r w:rsidRPr="00736A8F">
        <w:t>, Magdalena Trzeciak</w:t>
      </w:r>
      <w:r>
        <w:t xml:space="preserve"> i inni, </w:t>
      </w:r>
      <w:r w:rsidRPr="00736A8F">
        <w:rPr>
          <w:i/>
        </w:rPr>
        <w:t>Atopowe zapalenie skóry. Interdyscyplinarne rekomendacje</w:t>
      </w:r>
      <w:r>
        <w:rPr>
          <w:i/>
        </w:rPr>
        <w:t xml:space="preserve"> </w:t>
      </w:r>
      <w:r w:rsidRPr="00736A8F">
        <w:rPr>
          <w:i/>
        </w:rPr>
        <w:t>diagnostyczno-terapeutyczne Polskiego</w:t>
      </w:r>
      <w:r>
        <w:rPr>
          <w:i/>
        </w:rPr>
        <w:t xml:space="preserve"> Towarzystwa Dermatologicznego, </w:t>
      </w:r>
      <w:r w:rsidRPr="00736A8F">
        <w:rPr>
          <w:i/>
        </w:rPr>
        <w:t>Polskiego Towarzystwa Alergologicznego, Polsk</w:t>
      </w:r>
      <w:r>
        <w:rPr>
          <w:i/>
        </w:rPr>
        <w:t xml:space="preserve">iego Towarzystwa Pediatrycznego </w:t>
      </w:r>
      <w:r w:rsidRPr="00736A8F">
        <w:rPr>
          <w:i/>
        </w:rPr>
        <w:t>oraz Polskiego Towarzystwa Medycyny Rodzinnej</w:t>
      </w:r>
      <w:r>
        <w:rPr>
          <w:i/>
        </w:rPr>
        <w:t xml:space="preserve">, Część I. Profilaktyka, leczenie </w:t>
      </w:r>
      <w:r w:rsidRPr="005C3FD5">
        <w:rPr>
          <w:i/>
        </w:rPr>
        <w:t>miejscowe i fototerapia</w:t>
      </w:r>
      <w:r>
        <w:rPr>
          <w:i/>
        </w:rPr>
        <w:t>,</w:t>
      </w:r>
      <w:r w:rsidRPr="00736A8F">
        <w:t xml:space="preserve"> Dermatol </w:t>
      </w:r>
      <w:proofErr w:type="spellStart"/>
      <w:r w:rsidRPr="00736A8F">
        <w:t>Rev</w:t>
      </w:r>
      <w:proofErr w:type="spellEnd"/>
      <w:r w:rsidRPr="00736A8F">
        <w:t>/</w:t>
      </w:r>
      <w:proofErr w:type="spellStart"/>
      <w:r w:rsidRPr="00736A8F">
        <w:t>Przegl</w:t>
      </w:r>
      <w:proofErr w:type="spellEnd"/>
      <w:r w:rsidRPr="00736A8F">
        <w:t xml:space="preserve"> Dermatol 2019, 106, 354–371</w:t>
      </w:r>
    </w:p>
  </w:footnote>
  <w:footnote w:id="4">
    <w:p w14:paraId="4AE2DC41" w14:textId="77777777" w:rsidR="000F2496" w:rsidRDefault="000F2496" w:rsidP="007B2F5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53134">
        <w:t>Ankieta przeprowadzona przez Polskie Towarzystwo Chorób Atopowych w październiku 2019 na grupie 1139 pacjentów z AZS</w:t>
      </w:r>
    </w:p>
  </w:footnote>
  <w:footnote w:id="5">
    <w:p w14:paraId="7C2896EE" w14:textId="77777777" w:rsidR="000F2496" w:rsidRPr="00FA394F" w:rsidRDefault="000F2496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FA394F">
        <w:rPr>
          <w:lang w:val="en-US"/>
        </w:rPr>
        <w:t xml:space="preserve"> </w:t>
      </w:r>
      <w:proofErr w:type="spellStart"/>
      <w:r w:rsidRPr="00FA394F">
        <w:rPr>
          <w:lang w:val="en-US"/>
        </w:rPr>
        <w:t>C.L.Carroll</w:t>
      </w:r>
      <w:proofErr w:type="spellEnd"/>
      <w:r w:rsidRPr="00FA394F">
        <w:rPr>
          <w:lang w:val="en-US"/>
        </w:rPr>
        <w:t xml:space="preserve">, </w:t>
      </w:r>
      <w:proofErr w:type="spellStart"/>
      <w:r w:rsidRPr="00FA394F">
        <w:rPr>
          <w:lang w:val="en-US"/>
        </w:rPr>
        <w:t>i</w:t>
      </w:r>
      <w:proofErr w:type="spellEnd"/>
      <w:r w:rsidRPr="00FA394F">
        <w:rPr>
          <w:lang w:val="en-US"/>
        </w:rPr>
        <w:t xml:space="preserve"> </w:t>
      </w:r>
      <w:proofErr w:type="spellStart"/>
      <w:r w:rsidRPr="00FA394F">
        <w:rPr>
          <w:lang w:val="en-US"/>
        </w:rPr>
        <w:t>wsp</w:t>
      </w:r>
      <w:proofErr w:type="spellEnd"/>
      <w:r w:rsidRPr="00FA394F">
        <w:rPr>
          <w:lang w:val="en-US"/>
        </w:rPr>
        <w:t>. „The burden of atopic dermatitis: Impact on the Patient, family, and Society”, Pediatric Dermatology str. 22(3)192-9, 2005.</w:t>
      </w:r>
    </w:p>
  </w:footnote>
  <w:footnote w:id="6">
    <w:p w14:paraId="3C332930" w14:textId="77777777" w:rsidR="000F2496" w:rsidRDefault="000F2496" w:rsidP="005C3FD5">
      <w:pPr>
        <w:pStyle w:val="Tekstprzypisudolnego"/>
      </w:pPr>
      <w:r>
        <w:rPr>
          <w:rStyle w:val="Odwoanieprzypisudolnego"/>
        </w:rPr>
        <w:footnoteRef/>
      </w:r>
      <w:r>
        <w:t xml:space="preserve"> Martin, P. (2011). Liczenie baranów o naturze i przyjemnościach snu. Warszawa: Warszawskie Wydawnictwo Literackie MUZA SA.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3C"/>
    <w:rsid w:val="00080E83"/>
    <w:rsid w:val="000E05C8"/>
    <w:rsid w:val="000F2496"/>
    <w:rsid w:val="00101BAE"/>
    <w:rsid w:val="00162042"/>
    <w:rsid w:val="001674A7"/>
    <w:rsid w:val="00187DB5"/>
    <w:rsid w:val="001C5103"/>
    <w:rsid w:val="002625FF"/>
    <w:rsid w:val="00315A36"/>
    <w:rsid w:val="003358A6"/>
    <w:rsid w:val="00382B9E"/>
    <w:rsid w:val="003E6553"/>
    <w:rsid w:val="003F5419"/>
    <w:rsid w:val="004119F9"/>
    <w:rsid w:val="004E4C50"/>
    <w:rsid w:val="004F059A"/>
    <w:rsid w:val="005251EE"/>
    <w:rsid w:val="005C3FD5"/>
    <w:rsid w:val="005F1DC9"/>
    <w:rsid w:val="00636B3B"/>
    <w:rsid w:val="006B7B25"/>
    <w:rsid w:val="006F2B01"/>
    <w:rsid w:val="007339A4"/>
    <w:rsid w:val="007B2F52"/>
    <w:rsid w:val="007F3430"/>
    <w:rsid w:val="0088334F"/>
    <w:rsid w:val="00895B5C"/>
    <w:rsid w:val="00896E68"/>
    <w:rsid w:val="008A30CA"/>
    <w:rsid w:val="008D18A9"/>
    <w:rsid w:val="00904A09"/>
    <w:rsid w:val="00944491"/>
    <w:rsid w:val="0095384A"/>
    <w:rsid w:val="00A006E5"/>
    <w:rsid w:val="00A9313C"/>
    <w:rsid w:val="00AA5F19"/>
    <w:rsid w:val="00AA77DA"/>
    <w:rsid w:val="00AE62B2"/>
    <w:rsid w:val="00AF2A9A"/>
    <w:rsid w:val="00B97C2B"/>
    <w:rsid w:val="00C26D2B"/>
    <w:rsid w:val="00C40C9E"/>
    <w:rsid w:val="00C8720D"/>
    <w:rsid w:val="00CE22C4"/>
    <w:rsid w:val="00D3223D"/>
    <w:rsid w:val="00D75E35"/>
    <w:rsid w:val="00DF18F9"/>
    <w:rsid w:val="00EE6877"/>
    <w:rsid w:val="00F17748"/>
    <w:rsid w:val="00F642C4"/>
    <w:rsid w:val="00F85732"/>
    <w:rsid w:val="00FA2A3A"/>
    <w:rsid w:val="00FA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F57A"/>
  <w15:docId w15:val="{AD8AD76F-1420-4D0E-9C70-C2B0A4F9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C51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51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51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51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51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1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1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51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510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51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E4C5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2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6D2B"/>
  </w:style>
  <w:style w:type="paragraph" w:styleId="Stopka">
    <w:name w:val="footer"/>
    <w:basedOn w:val="Normalny"/>
    <w:link w:val="StopkaZnak"/>
    <w:uiPriority w:val="99"/>
    <w:unhideWhenUsed/>
    <w:rsid w:val="00C26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6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rozumiecazs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.szczygiel@compass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.waligora@compassp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8A666-F00B-4ACD-8BED-7C73F199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1357</Words>
  <Characters>8145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m.szczygiel</dc:creator>
  <cp:lastModifiedBy>m.szczygiel</cp:lastModifiedBy>
  <cp:revision>7</cp:revision>
  <dcterms:created xsi:type="dcterms:W3CDTF">2020-03-17T23:14:00Z</dcterms:created>
  <dcterms:modified xsi:type="dcterms:W3CDTF">2020-03-19T08:41:00Z</dcterms:modified>
</cp:coreProperties>
</file>